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18A3BFB8" w:rsidR="00962AFA" w:rsidRPr="0045294F" w:rsidRDefault="00962AFA" w:rsidP="00DB02ED">
      <w:pPr>
        <w:jc w:val="center"/>
        <w:rPr>
          <w:rFonts w:ascii="Times New Roman" w:hAnsi="Times New Roman" w:cs="Times New Roman"/>
          <w:b/>
          <w:bCs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D35F6D">
        <w:rPr>
          <w:rFonts w:ascii="Times New Roman" w:hAnsi="Times New Roman" w:cs="Times New Roman"/>
          <w:b/>
          <w:bCs/>
        </w:rPr>
        <w:t>10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1F9AE7CD" w:rsidR="001A3DD8" w:rsidRPr="000F19D8" w:rsidRDefault="00D35F6D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35F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Светильники операционные: потолочные </w:t>
      </w:r>
      <w:r w:rsidR="0045294F" w:rsidRPr="000F19D8">
        <w:rPr>
          <w:rFonts w:ascii="Times New Roman" w:hAnsi="Times New Roman" w:cs="Times New Roman"/>
          <w:color w:val="000000"/>
        </w:rPr>
        <w:t>1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>
        <w:rPr>
          <w:rFonts w:ascii="Times New Roman" w:hAnsi="Times New Roman" w:cs="Times New Roman"/>
          <w:b/>
          <w:bCs/>
        </w:rPr>
        <w:t>9 298 880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  <w:bCs/>
        </w:rPr>
        <w:t xml:space="preserve">на общую сумму </w:t>
      </w:r>
      <w:r>
        <w:rPr>
          <w:rFonts w:ascii="Times New Roman" w:hAnsi="Times New Roman" w:cs="Times New Roman"/>
          <w:b/>
          <w:bCs/>
        </w:rPr>
        <w:t>9 298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880</w:t>
      </w:r>
      <w:r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</w:rPr>
        <w:t>тенге</w:t>
      </w:r>
      <w:r w:rsidR="001A3DD8" w:rsidRPr="000F19D8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77777777" w:rsidR="00DD2DCE" w:rsidRDefault="007C0C9E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15,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5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6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proofErr w:type="spellEnd"/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  <w:proofErr w:type="spellEnd"/>
      </w:hyperlink>
      <w:r w:rsidR="00D101F5" w:rsidRPr="00D101F5">
        <w:rPr>
          <w:rFonts w:ascii="Times New Roman" w:hAnsi="Times New Roman" w:cs="Times New Roman"/>
          <w:bCs/>
        </w:rPr>
        <w:t>.</w:t>
      </w:r>
    </w:p>
    <w:p w14:paraId="6629A336" w14:textId="2FA37913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D35F6D">
        <w:rPr>
          <w:rFonts w:ascii="Times New Roman" w:hAnsi="Times New Roman" w:cs="Times New Roman"/>
          <w:b/>
          <w:bCs/>
        </w:rPr>
        <w:t>1сентября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2358AA5D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D35F6D">
        <w:rPr>
          <w:rFonts w:ascii="Times New Roman" w:hAnsi="Times New Roman" w:cs="Times New Roman"/>
          <w:b/>
        </w:rPr>
        <w:t>1 сентября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6D956216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+7(71430)7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78725A2C" w:rsidR="00AD3362" w:rsidRPr="004B3DBE" w:rsidRDefault="003D4CA1" w:rsidP="003D4CA1">
      <w:pPr>
        <w:pStyle w:val="a7"/>
        <w:ind w:firstLine="426"/>
        <w:jc w:val="center"/>
      </w:pPr>
      <w:r>
        <w:rPr>
          <w:b/>
          <w:lang w:val="kk-KZ"/>
        </w:rPr>
        <w:t>Главный врач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Исламов С.М.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B507E"/>
    <w:rsid w:val="002D2EF0"/>
    <w:rsid w:val="002E28E7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C593A"/>
    <w:rsid w:val="005D5FA6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C62D5"/>
    <w:rsid w:val="00CF5DC4"/>
    <w:rsid w:val="00D02305"/>
    <w:rsid w:val="00D10036"/>
    <w:rsid w:val="00D101F5"/>
    <w:rsid w:val="00D15AA8"/>
    <w:rsid w:val="00D35F6D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hosp.kz" TargetMode="External"/><Relationship Id="rId5" Type="http://schemas.openxmlformats.org/officeDocument/2006/relationships/hyperlink" Target="mailto:arkh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61</cp:revision>
  <cp:lastPrinted>2024-08-12T06:09:00Z</cp:lastPrinted>
  <dcterms:created xsi:type="dcterms:W3CDTF">2017-02-13T03:26:00Z</dcterms:created>
  <dcterms:modified xsi:type="dcterms:W3CDTF">2024-08-12T06:09:00Z</dcterms:modified>
</cp:coreProperties>
</file>